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FE" w:rsidRDefault="00A321FE" w:rsidP="00A321FE">
      <w:pPr>
        <w:spacing w:beforeLines="100" w:afterLines="100" w:line="360" w:lineRule="auto"/>
        <w:jc w:val="center"/>
        <w:rPr>
          <w:rFonts w:ascii="楷体_GB2312" w:eastAsia="楷体_GB2312"/>
          <w:b/>
          <w:bCs/>
          <w:spacing w:val="100"/>
          <w:sz w:val="52"/>
          <w:szCs w:val="52"/>
        </w:rPr>
      </w:pPr>
      <w:r>
        <w:rPr>
          <w:rFonts w:ascii="楷体_GB2312" w:eastAsia="楷体_GB2312" w:hAnsi="宋体" w:cs="楷体_GB2312" w:hint="eastAsia"/>
          <w:b/>
          <w:bCs/>
          <w:spacing w:val="100"/>
          <w:sz w:val="52"/>
          <w:szCs w:val="52"/>
        </w:rPr>
        <w:t>重庆市丰都县人民法院</w:t>
      </w:r>
    </w:p>
    <w:p w:rsidR="00A321FE" w:rsidRDefault="00A321FE" w:rsidP="00A321FE">
      <w:pPr>
        <w:spacing w:line="432" w:lineRule="auto"/>
        <w:jc w:val="center"/>
        <w:rPr>
          <w:rFonts w:ascii="华文中宋" w:eastAsia="华文中宋" w:hAnsi="宋体"/>
          <w:b/>
          <w:bCs/>
          <w:spacing w:val="100"/>
          <w:sz w:val="66"/>
          <w:szCs w:val="66"/>
        </w:rPr>
      </w:pPr>
      <w:r>
        <w:rPr>
          <w:rFonts w:ascii="华文中宋" w:eastAsia="华文中宋" w:hAnsi="华文中宋" w:cs="华文中宋" w:hint="eastAsia"/>
          <w:b/>
          <w:bCs/>
          <w:spacing w:val="100"/>
          <w:sz w:val="66"/>
          <w:szCs w:val="66"/>
        </w:rPr>
        <w:t>民事</w:t>
      </w:r>
      <w:r>
        <w:rPr>
          <w:rFonts w:ascii="华文中宋" w:eastAsia="华文中宋" w:hAnsi="宋体" w:cs="华文中宋" w:hint="eastAsia"/>
          <w:b/>
          <w:bCs/>
          <w:spacing w:val="100"/>
          <w:sz w:val="66"/>
          <w:szCs w:val="66"/>
        </w:rPr>
        <w:t>判决书</w:t>
      </w:r>
    </w:p>
    <w:p w:rsidR="00A321FE" w:rsidRDefault="00A321FE" w:rsidP="00A321FE">
      <w:pPr>
        <w:spacing w:line="624" w:lineRule="auto"/>
        <w:jc w:val="right"/>
        <w:rPr>
          <w:rFonts w:ascii="仿宋_GB2312" w:eastAsia="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2012</w:t>
      </w:r>
      <w:r>
        <w:rPr>
          <w:rFonts w:ascii="仿宋_GB2312" w:eastAsia="仿宋_GB2312" w:cs="仿宋_GB2312" w:hint="eastAsia"/>
          <w:sz w:val="32"/>
          <w:szCs w:val="32"/>
        </w:rPr>
        <w:t>）</w:t>
      </w:r>
      <w:r>
        <w:rPr>
          <w:rFonts w:ascii="仿宋_GB2312" w:eastAsia="仿宋_GB2312" w:hAnsi="宋体" w:cs="仿宋_GB2312" w:hint="eastAsia"/>
          <w:sz w:val="32"/>
          <w:szCs w:val="32"/>
        </w:rPr>
        <w:t>丰法民初</w:t>
      </w:r>
      <w:r>
        <w:rPr>
          <w:rFonts w:ascii="仿宋_GB2312" w:eastAsia="仿宋_GB2312" w:cs="仿宋_GB2312" w:hint="eastAsia"/>
          <w:sz w:val="32"/>
          <w:szCs w:val="32"/>
        </w:rPr>
        <w:t>字第</w:t>
      </w:r>
      <w:r>
        <w:rPr>
          <w:rFonts w:ascii="仿宋_GB2312" w:eastAsia="仿宋_GB2312" w:cs="仿宋_GB2312"/>
          <w:sz w:val="32"/>
          <w:szCs w:val="32"/>
        </w:rPr>
        <w:t xml:space="preserve">02848 </w:t>
      </w:r>
      <w:r>
        <w:rPr>
          <w:rFonts w:ascii="仿宋_GB2312" w:eastAsia="仿宋_GB2312" w:cs="仿宋_GB2312" w:hint="eastAsia"/>
          <w:sz w:val="32"/>
          <w:szCs w:val="32"/>
        </w:rPr>
        <w:t>号</w:t>
      </w:r>
    </w:p>
    <w:p w:rsidR="00A321FE" w:rsidRDefault="00A321FE" w:rsidP="00A321FE">
      <w:pPr>
        <w:spacing w:line="5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原告罗兴财，男，1973年5月29日出生，汉族，农民，户籍地丰都县三坝乡金竹林村六组，住丰都县三坝乡厢坝村一组，公民身份号码512324197305295577。</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委托代理人李谊，重庆天宇律师事务所律师。</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委托代理人周丹，重庆天宇律师事务所律师。</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被告丰都县三坝乡厢坝村一组。</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负责人尹成木，组长。</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委托代理人李鄂，重庆丽达律师事务所律师。</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委托代理人邓赛，重庆丽达律师事务所律师。</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int="eastAsia"/>
          <w:sz w:val="32"/>
          <w:szCs w:val="32"/>
        </w:rPr>
        <w:t>原告</w:t>
      </w:r>
      <w:r>
        <w:rPr>
          <w:rFonts w:ascii="仿宋_GB2312" w:eastAsia="仿宋_GB2312" w:hAnsi="宋体" w:cs="宋体" w:hint="eastAsia"/>
          <w:sz w:val="32"/>
          <w:szCs w:val="32"/>
        </w:rPr>
        <w:t>罗兴财与被告丰都县三坝乡厢坝村一组承包地征收补偿费用分配纠纷一案，本院于2012年9月27日立案受理后，依法由审判员李晓林适用简易程序于同年10月22日公开开庭进行了审理。原告罗兴财及其委托代理人李谊、周丹，被告丰都县三坝乡厢坝村一组的委托代理人李鄂、邓赛到庭参加了诉讼。本案现已审理终结。</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原告罗兴财诉称：原告罗兴财出生于丰都县三坝乡金竹林村</w:t>
      </w:r>
      <w:r>
        <w:rPr>
          <w:rFonts w:ascii="仿宋_GB2312" w:eastAsia="仿宋_GB2312" w:hAnsi="宋体" w:cs="宋体" w:hint="eastAsia"/>
          <w:sz w:val="32"/>
          <w:szCs w:val="32"/>
        </w:rPr>
        <w:lastRenderedPageBreak/>
        <w:t>六组，1994年与原丰都县三坝乡厢坝村三组村民秦小容相识恋爱，2000年5月24日双方登记结婚，1995年12月25日生育长子罗健，2001年3月27日生育次女罗维，因秦小容父母无子，原告罗兴财婚后入赘到秦小容父母家生活。后原告罗兴财所在的村组因发展旅游业，其土地被征收。2010年12月14日，原丰都县三坝乡厢坝村三组村民对土地补偿费用分配讨论决定，对土地补偿费、青苗费、附属物补偿款凡具备集体经济组织成员资格的，平均分配。现被告丰都县三坝乡厢坝村一组拒绝给原告罗兴财分配。综上，根据最高人民法院《关于审理涉及农村土地承包纠纷案件适用法律问题的解释》第二十四条之规定，请求人民法院依法判决被告支付原告罗兴财240000元。</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被告丰都县三坝乡厢坝村一组辩称：1、原告罗兴财在被告丰都县三坝乡厢坝村一组既无户口也无土地，因此不具备丰都县三坝乡厢坝村一组集体经济组织成员资格，不应当参与土地征收补偿款的分配；2、有关土地征收补偿的分配依法应当由村民集体经济组织自治，而丰都县三坝乡厢坝村一组村民的分配方案中未将罗兴财列入分配范围是合法有效的，如将其列入分配范围，是对其他村民权益的侵害，造成不稳定因素；3、原告罗兴财在户籍地丰都县三坝乡金竹林村六组的土地未退出，一直在耕种，如将其列入丰都县三坝乡厢坝村一组的土地分配，今后丰都县三坝乡金竹林村六组的土地被征用会导致非法领取两份土地补偿款。综上，请求人民法院驳回原告罗兴财的诉讼请求。</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经审理查明：丰都县三坝乡厢坝村一组由原丰都县三坝乡厢坝村一、二、三组撤建并而成。1994年罗兴财与秦小容（原丰都县三坝乡厢坝村三组村民）相识恋爱，2000年5月24日登记</w:t>
      </w:r>
      <w:r>
        <w:rPr>
          <w:rFonts w:ascii="仿宋_GB2312" w:eastAsia="仿宋_GB2312" w:hAnsi="宋体" w:cs="宋体" w:hint="eastAsia"/>
          <w:sz w:val="32"/>
          <w:szCs w:val="32"/>
        </w:rPr>
        <w:lastRenderedPageBreak/>
        <w:t>结婚，1995年12月25日生育长子罗健，2001年3月27日生育次女罗维。婚后，罗兴财入赘到秦小容父母家居住、生活至今（2002年罗兴财与秦小容在现丰都县三坝乡厢坝村一组修有住房）。后丰都县三坝乡厢坝村一组因政府发展旅游业，该组的土地被征用。同时征用了罗兴财与秦小容婚后修建的上述房屋，在丰都县三坝乡人民政府与户主秦恩双（原告之岳父）签订征地拆迁住房安置协议中载明，罗兴财属于安置对象。2010年12月14日，丰都县三坝乡厢坝村原三组村民对土地补偿费用分配方案讨论决定，按现有公安户籍人口93人平均分配土地补偿、青苗费240000元。在分配时被告丰都县三坝乡厢坝村一组拒绝给原告罗兴财分配。</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上述事实，有原、被告的陈述、证人证言、安置协议、结婚证、丰都县三坝乡厢坝村一组土地补偿款分配方案讨论决议等证据在案佐证，并经庭审举证、质证，本院予以确认。</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本院认为：本案争议的焦点是原告罗兴财是否具有被告丰都县三坝乡厢坝村一组集体组织成员资格？是否应享有与该组村民同等分配土地补偿费的权利？</w:t>
      </w:r>
    </w:p>
    <w:p w:rsidR="00A321FE" w:rsidRDefault="00A321FE" w:rsidP="00A321FE">
      <w:pPr>
        <w:spacing w:line="50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农村集体经济组织成员资格的认定，应以是否形成较为固定的生产、生活，是否依赖于农村集体土地作为基本生活保障为基本条件。本案中，原告罗兴财于2000年5月24日与原丰都县三坝乡厢坝村三组（现一组）村民秦小容登记结婚后，虽户口未迁往该组，但原告罗兴财入赘到该组（秦小容家）后，在该组已形成较为固定的生产、生活，并赖于该农村集体土地作为基本生活保障。因此原告罗兴财具有被告丰都县三坝乡厢坝村一组集体经济组织成员的资格；丰都县三坝乡厢坝村一组的土地被征用后，</w:t>
      </w:r>
      <w:r>
        <w:rPr>
          <w:rFonts w:ascii="仿宋_GB2312" w:eastAsia="仿宋_GB2312" w:hAnsi="宋体" w:cs="宋体" w:hint="eastAsia"/>
          <w:sz w:val="32"/>
          <w:szCs w:val="32"/>
        </w:rPr>
        <w:lastRenderedPageBreak/>
        <w:t>该组对原丰都县三坝乡厢坝村三组实施了人均分配土地补偿费240000元的方案，并按该方案对原三组绝大多数人进行了分配，原告罗兴财也应同等享有。据此，依照最高人民法院《关于审理涉及农村土地承包纠纷案件适用法律问题的解释》第二十四条之规定，判决如下：</w:t>
      </w:r>
    </w:p>
    <w:p w:rsidR="00A321FE" w:rsidRDefault="00A321FE" w:rsidP="00A321FE">
      <w:pPr>
        <w:spacing w:line="500" w:lineRule="exact"/>
        <w:ind w:firstLineChars="200" w:firstLine="640"/>
        <w:rPr>
          <w:rFonts w:ascii="仿宋_GB2312" w:eastAsia="仿宋_GB2312" w:hint="eastAsia"/>
          <w:sz w:val="32"/>
          <w:szCs w:val="32"/>
        </w:rPr>
      </w:pPr>
      <w:r>
        <w:rPr>
          <w:rFonts w:ascii="仿宋_GB2312" w:eastAsia="仿宋_GB2312" w:hAnsi="宋体" w:cs="宋体" w:hint="eastAsia"/>
          <w:sz w:val="32"/>
          <w:szCs w:val="32"/>
        </w:rPr>
        <w:t>被告丰都县三坝乡厢坝村一组在本判决发生法律效力后10内给付原告罗兴财</w:t>
      </w:r>
      <w:r>
        <w:rPr>
          <w:rFonts w:ascii="仿宋_GB2312" w:eastAsia="仿宋_GB2312" w:hint="eastAsia"/>
          <w:sz w:val="32"/>
          <w:szCs w:val="32"/>
        </w:rPr>
        <w:t>土地补偿费240000元。</w:t>
      </w:r>
    </w:p>
    <w:p w:rsidR="00A321FE" w:rsidRDefault="00A321FE" w:rsidP="00A321FE">
      <w:pPr>
        <w:spacing w:line="54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案件受理费80元，减半收取40元，由被告丰都县三坝乡厢坝村一组负担（原告罗兴财已垫交，被告丰都县三坝乡厢坝村一组在履行义务时灰白并支付原告罗兴财）。</w:t>
      </w:r>
    </w:p>
    <w:p w:rsidR="00A321FE" w:rsidRDefault="00A321FE" w:rsidP="00A321FE">
      <w:pPr>
        <w:spacing w:line="500" w:lineRule="exact"/>
        <w:ind w:firstLineChars="200" w:firstLine="640"/>
        <w:rPr>
          <w:rFonts w:ascii="仿宋_GB2312" w:eastAsia="仿宋_GB2312"/>
          <w:sz w:val="32"/>
          <w:szCs w:val="32"/>
        </w:rPr>
      </w:pPr>
      <w:r>
        <w:rPr>
          <w:rFonts w:ascii="仿宋_GB2312" w:eastAsia="仿宋_GB2312" w:hint="eastAsia"/>
          <w:sz w:val="32"/>
          <w:szCs w:val="32"/>
        </w:rPr>
        <w:t>如果未按本判决指定的期间履行给付金钱义务，应当依照《中华人民共和国民事诉讼法》第二百二十九条之规定，加倍支付迟延履行期间的债务利息。</w:t>
      </w:r>
    </w:p>
    <w:p w:rsidR="00A321FE" w:rsidRDefault="00A321FE" w:rsidP="00A321FE">
      <w:pPr>
        <w:spacing w:line="54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如不服本判决，可在判决书送达之日起十五日内，向本院递交上诉状，并按对方当事人的人数提出副本，上诉于重庆市第三中级人民法院。</w:t>
      </w:r>
    </w:p>
    <w:p w:rsidR="00A321FE" w:rsidRDefault="00A321FE" w:rsidP="00A321FE">
      <w:pPr>
        <w:spacing w:line="500" w:lineRule="exact"/>
        <w:ind w:firstLineChars="200" w:firstLine="640"/>
        <w:rPr>
          <w:rFonts w:ascii="仿宋_GB2312" w:eastAsia="仿宋_GB2312" w:hAnsi="宋体" w:cs="宋体" w:hint="eastAsia"/>
          <w:sz w:val="32"/>
          <w:szCs w:val="32"/>
        </w:rPr>
      </w:pPr>
    </w:p>
    <w:p w:rsidR="00A321FE" w:rsidRDefault="00A321FE" w:rsidP="00A321FE">
      <w:pPr>
        <w:spacing w:line="500" w:lineRule="exact"/>
        <w:ind w:firstLineChars="200" w:firstLine="640"/>
        <w:rPr>
          <w:rFonts w:ascii="仿宋_GB2312" w:eastAsia="仿宋_GB2312" w:hAnsi="宋体" w:cs="宋体" w:hint="eastAsia"/>
          <w:sz w:val="32"/>
          <w:szCs w:val="32"/>
        </w:rPr>
      </w:pPr>
    </w:p>
    <w:p w:rsidR="00A321FE" w:rsidRDefault="00A321FE" w:rsidP="00A321FE">
      <w:pPr>
        <w:spacing w:line="500" w:lineRule="exact"/>
        <w:ind w:firstLineChars="1250" w:firstLine="4000"/>
        <w:rPr>
          <w:rFonts w:ascii="仿宋_GB2312" w:eastAsia="仿宋_GB2312" w:hAnsi="宋体" w:cs="宋体" w:hint="eastAsia"/>
          <w:sz w:val="32"/>
          <w:szCs w:val="32"/>
        </w:rPr>
      </w:pPr>
      <w:r>
        <w:rPr>
          <w:rFonts w:ascii="仿宋_GB2312" w:eastAsia="仿宋_GB2312" w:hAnsi="宋体" w:cs="宋体" w:hint="eastAsia"/>
          <w:sz w:val="32"/>
          <w:szCs w:val="32"/>
        </w:rPr>
        <w:t>审 判 员   李 晓 林</w:t>
      </w:r>
    </w:p>
    <w:p w:rsidR="00A321FE" w:rsidRDefault="00A321FE" w:rsidP="00A321FE">
      <w:pPr>
        <w:spacing w:line="500" w:lineRule="exact"/>
        <w:ind w:firstLineChars="1250" w:firstLine="4000"/>
        <w:rPr>
          <w:rFonts w:ascii="仿宋_GB2312" w:eastAsia="仿宋_GB2312" w:hAnsi="宋体" w:cs="宋体" w:hint="eastAsia"/>
          <w:sz w:val="32"/>
          <w:szCs w:val="32"/>
        </w:rPr>
      </w:pPr>
    </w:p>
    <w:p w:rsidR="00A321FE" w:rsidRDefault="00A321FE" w:rsidP="00A321FE">
      <w:pPr>
        <w:spacing w:line="500" w:lineRule="exact"/>
        <w:ind w:firstLineChars="1250" w:firstLine="4000"/>
        <w:rPr>
          <w:rFonts w:ascii="仿宋_GB2312" w:eastAsia="仿宋_GB2312" w:hAnsi="宋体" w:cs="宋体" w:hint="eastAsia"/>
          <w:sz w:val="32"/>
          <w:szCs w:val="32"/>
        </w:rPr>
      </w:pPr>
    </w:p>
    <w:p w:rsidR="00A321FE" w:rsidRDefault="00A321FE" w:rsidP="00A321FE">
      <w:pPr>
        <w:spacing w:line="500" w:lineRule="exact"/>
        <w:ind w:firstLineChars="1250" w:firstLine="4000"/>
        <w:rPr>
          <w:rFonts w:ascii="仿宋_GB2312" w:eastAsia="仿宋_GB2312" w:hAnsi="宋体" w:cs="宋体" w:hint="eastAsia"/>
          <w:sz w:val="32"/>
          <w:szCs w:val="32"/>
        </w:rPr>
      </w:pPr>
    </w:p>
    <w:p w:rsidR="00A321FE" w:rsidRDefault="00A321FE" w:rsidP="00A321FE">
      <w:pPr>
        <w:spacing w:line="500" w:lineRule="exact"/>
        <w:ind w:firstLineChars="1250" w:firstLine="4000"/>
        <w:rPr>
          <w:rFonts w:ascii="仿宋_GB2312" w:eastAsia="仿宋_GB2312" w:hAnsi="宋体" w:cs="宋体" w:hint="eastAsia"/>
          <w:sz w:val="32"/>
          <w:szCs w:val="32"/>
        </w:rPr>
      </w:pPr>
      <w:r>
        <w:rPr>
          <w:rFonts w:ascii="仿宋_GB2312" w:eastAsia="仿宋_GB2312" w:hAnsi="宋体" w:cs="宋体" w:hint="eastAsia"/>
          <w:sz w:val="32"/>
          <w:szCs w:val="32"/>
        </w:rPr>
        <w:t>二0一二年十一月五日</w:t>
      </w:r>
    </w:p>
    <w:p w:rsidR="00A321FE" w:rsidRDefault="00A321FE" w:rsidP="00A321FE">
      <w:pPr>
        <w:spacing w:line="500" w:lineRule="exact"/>
        <w:ind w:firstLineChars="1250" w:firstLine="4000"/>
        <w:rPr>
          <w:rFonts w:ascii="仿宋_GB2312" w:eastAsia="仿宋_GB2312" w:hAnsi="宋体" w:cs="宋体" w:hint="eastAsia"/>
          <w:sz w:val="32"/>
          <w:szCs w:val="32"/>
        </w:rPr>
      </w:pPr>
    </w:p>
    <w:p w:rsidR="00A321FE" w:rsidRDefault="00A321FE" w:rsidP="00A321FE">
      <w:pPr>
        <w:spacing w:line="500" w:lineRule="exact"/>
        <w:ind w:firstLineChars="1250" w:firstLine="4000"/>
        <w:rPr>
          <w:rFonts w:ascii="仿宋_GB2312" w:eastAsia="仿宋_GB2312" w:hAnsi="宋体" w:cs="宋体" w:hint="eastAsia"/>
          <w:sz w:val="32"/>
          <w:szCs w:val="32"/>
        </w:rPr>
      </w:pPr>
      <w:r>
        <w:rPr>
          <w:rFonts w:ascii="仿宋_GB2312" w:eastAsia="仿宋_GB2312" w:hAnsi="宋体" w:cs="宋体" w:hint="eastAsia"/>
          <w:sz w:val="32"/>
          <w:szCs w:val="32"/>
        </w:rPr>
        <w:t>书 记 员   廖 秋 林</w:t>
      </w:r>
    </w:p>
    <w:p w:rsidR="00A321FE" w:rsidRDefault="00A321FE" w:rsidP="00A321FE">
      <w:pPr>
        <w:wordWrap w:val="0"/>
        <w:spacing w:line="580" w:lineRule="atLeast"/>
        <w:jc w:val="right"/>
        <w:rPr>
          <w:rFonts w:ascii="仿宋_GB2312" w:eastAsia="仿宋_GB2312"/>
          <w:sz w:val="32"/>
          <w:szCs w:val="32"/>
        </w:rPr>
      </w:pPr>
      <w:r>
        <w:rPr>
          <w:rFonts w:ascii="仿宋_GB2312" w:eastAsia="仿宋_GB2312" w:cs="仿宋_GB2312" w:hint="eastAsia"/>
          <w:spacing w:val="10"/>
          <w:sz w:val="32"/>
          <w:szCs w:val="32"/>
        </w:rPr>
        <w:lastRenderedPageBreak/>
        <w:t xml:space="preserve">　</w:t>
      </w:r>
    </w:p>
    <w:p w:rsidR="002B334D" w:rsidRPr="00A321FE" w:rsidRDefault="002B334D"/>
    <w:sectPr w:rsidR="002B334D" w:rsidRPr="00A321FE">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34D" w:rsidRDefault="002B334D" w:rsidP="00A321FE">
      <w:r>
        <w:separator/>
      </w:r>
    </w:p>
  </w:endnote>
  <w:endnote w:type="continuationSeparator" w:id="1">
    <w:p w:rsidR="002B334D" w:rsidRDefault="002B334D" w:rsidP="00A321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2B334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E5" w:rsidRDefault="002B334D">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A321FE">
      <w:rPr>
        <w:rStyle w:val="a5"/>
        <w:rFonts w:ascii="仿宋_GB2312" w:cs="仿宋_GB2312"/>
        <w:noProof/>
        <w:sz w:val="28"/>
        <w:szCs w:val="28"/>
      </w:rPr>
      <w:t>4</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2B33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34D" w:rsidRDefault="002B334D" w:rsidP="00A321FE">
      <w:r>
        <w:separator/>
      </w:r>
    </w:p>
  </w:footnote>
  <w:footnote w:type="continuationSeparator" w:id="1">
    <w:p w:rsidR="002B334D" w:rsidRDefault="002B334D" w:rsidP="00A321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2B334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2B334D"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2B334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1FE"/>
    <w:rsid w:val="002B334D"/>
    <w:rsid w:val="00A321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1F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321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A321FE"/>
    <w:rPr>
      <w:sz w:val="18"/>
      <w:szCs w:val="18"/>
    </w:rPr>
  </w:style>
  <w:style w:type="paragraph" w:styleId="a4">
    <w:name w:val="footer"/>
    <w:basedOn w:val="a"/>
    <w:link w:val="Char0"/>
    <w:unhideWhenUsed/>
    <w:rsid w:val="00A321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A321FE"/>
    <w:rPr>
      <w:sz w:val="18"/>
      <w:szCs w:val="18"/>
    </w:rPr>
  </w:style>
  <w:style w:type="character" w:styleId="a5">
    <w:name w:val="page number"/>
    <w:basedOn w:val="a0"/>
    <w:rsid w:val="00A321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327</Words>
  <Characters>1866</Characters>
  <Application>Microsoft Office Word</Application>
  <DocSecurity>0</DocSecurity>
  <Lines>15</Lines>
  <Paragraphs>4</Paragraphs>
  <ScaleCrop>false</ScaleCrop>
  <Company>Microsoft</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2013-09-25T01:24:00Z</dcterms:created>
  <dcterms:modified xsi:type="dcterms:W3CDTF">2013-09-25T01:24:00Z</dcterms:modified>
</cp:coreProperties>
</file>